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DEC" w:rsidRDefault="00E35DEC" w:rsidP="00E35DEC">
      <w:pPr>
        <w:spacing w:after="0" w:line="240" w:lineRule="auto"/>
        <w:rPr>
          <w:rFonts w:ascii="Arial" w:eastAsia="Times New Roman" w:hAnsi="Arial" w:cs="Arial"/>
          <w:lang w:val="de-CH"/>
        </w:rPr>
      </w:pPr>
      <w:r>
        <w:rPr>
          <w:rFonts w:ascii="Arial" w:eastAsia="Times New Roman" w:hAnsi="Arial" w:cs="Arial"/>
          <w:lang w:val="de-CH"/>
        </w:rPr>
        <w:t>Heute steht in praktisch jedem Haushalt ein Kühlschrank. Er erleichtert die Aufbewahrung von Lebensmitteln.</w:t>
      </w:r>
    </w:p>
    <w:p w:rsidR="00E35DEC" w:rsidRDefault="00E35DEC" w:rsidP="00E35DEC">
      <w:pPr>
        <w:spacing w:after="0" w:line="240" w:lineRule="auto"/>
        <w:rPr>
          <w:rFonts w:ascii="Arial" w:eastAsia="Times New Roman" w:hAnsi="Arial" w:cs="Arial"/>
          <w:lang w:val="de-CH"/>
        </w:rPr>
      </w:pPr>
    </w:p>
    <w:p w:rsidR="00E35DEC" w:rsidRDefault="00E35DEC" w:rsidP="00E35DEC">
      <w:pPr>
        <w:spacing w:after="0" w:line="240" w:lineRule="auto"/>
        <w:rPr>
          <w:rFonts w:ascii="Arial" w:eastAsia="Times New Roman" w:hAnsi="Arial" w:cs="Arial"/>
          <w:lang w:val="de-CH"/>
        </w:rPr>
      </w:pPr>
      <w:r>
        <w:rPr>
          <w:rFonts w:ascii="Arial" w:eastAsia="Times New Roman" w:hAnsi="Arial" w:cs="Arial"/>
          <w:lang w:val="de-CH"/>
        </w:rPr>
        <w:t>Auftrag:</w:t>
      </w:r>
    </w:p>
    <w:p w:rsidR="00E35DEC" w:rsidRDefault="00E35DEC" w:rsidP="00E35DEC">
      <w:pPr>
        <w:spacing w:after="0" w:line="240" w:lineRule="auto"/>
        <w:rPr>
          <w:rFonts w:ascii="Arial" w:eastAsia="Times New Roman" w:hAnsi="Arial" w:cs="Arial"/>
          <w:lang w:val="de-CH"/>
        </w:rPr>
      </w:pPr>
    </w:p>
    <w:p w:rsidR="00E35DEC" w:rsidRPr="00DC1DA0" w:rsidRDefault="00E35DEC" w:rsidP="00E35DEC">
      <w:pPr>
        <w:pStyle w:val="Listenabsatz"/>
        <w:numPr>
          <w:ilvl w:val="0"/>
          <w:numId w:val="18"/>
        </w:numPr>
        <w:spacing w:after="0" w:line="240" w:lineRule="auto"/>
        <w:rPr>
          <w:rFonts w:ascii="Arial" w:eastAsia="Times New Roman" w:hAnsi="Arial" w:cs="Arial"/>
          <w:lang w:val="de-CH"/>
        </w:rPr>
      </w:pPr>
      <w:r w:rsidRPr="00DC1DA0">
        <w:rPr>
          <w:rFonts w:ascii="Arial" w:eastAsia="Times New Roman" w:hAnsi="Arial" w:cs="Arial"/>
          <w:lang w:val="de-CH"/>
        </w:rPr>
        <w:t>Lesen Sie den Text zum Kühlschrank sorgfältig.</w:t>
      </w:r>
    </w:p>
    <w:p w:rsidR="00E35DEC" w:rsidRDefault="00E35DEC" w:rsidP="00E35DEC">
      <w:pPr>
        <w:pStyle w:val="Listenabsatz"/>
        <w:numPr>
          <w:ilvl w:val="0"/>
          <w:numId w:val="18"/>
        </w:numPr>
        <w:spacing w:after="0" w:line="240" w:lineRule="auto"/>
        <w:rPr>
          <w:rFonts w:ascii="Arial" w:eastAsia="Times New Roman" w:hAnsi="Arial" w:cs="Arial"/>
          <w:lang w:val="de-CH"/>
        </w:rPr>
      </w:pPr>
      <w:r w:rsidRPr="00DC1DA0">
        <w:rPr>
          <w:rFonts w:ascii="Arial" w:eastAsia="Times New Roman" w:hAnsi="Arial" w:cs="Arial"/>
          <w:lang w:val="de-CH"/>
        </w:rPr>
        <w:t xml:space="preserve">Legen Sie mit Flemo </w:t>
      </w:r>
      <w:r>
        <w:rPr>
          <w:rFonts w:ascii="Arial" w:eastAsia="Times New Roman" w:hAnsi="Arial" w:cs="Arial"/>
          <w:lang w:val="de-CH"/>
        </w:rPr>
        <w:t>die Bauweise des Kühlschrankes.</w:t>
      </w:r>
    </w:p>
    <w:p w:rsidR="00E35DEC" w:rsidRDefault="00E35DEC" w:rsidP="00E35DEC">
      <w:pPr>
        <w:pStyle w:val="Listenabsatz"/>
        <w:numPr>
          <w:ilvl w:val="0"/>
          <w:numId w:val="18"/>
        </w:numPr>
        <w:spacing w:after="0" w:line="240" w:lineRule="auto"/>
        <w:rPr>
          <w:rFonts w:ascii="Arial" w:eastAsia="Times New Roman" w:hAnsi="Arial" w:cs="Arial"/>
          <w:lang w:val="de-CH"/>
        </w:rPr>
      </w:pPr>
      <w:r>
        <w:rPr>
          <w:rFonts w:ascii="Arial" w:eastAsia="Times New Roman" w:hAnsi="Arial" w:cs="Arial"/>
          <w:lang w:val="de-CH"/>
        </w:rPr>
        <w:t>Legen Sie mit Flemo die Funktionsweise de</w:t>
      </w:r>
      <w:r w:rsidR="00E31227">
        <w:rPr>
          <w:rFonts w:ascii="Arial" w:eastAsia="Times New Roman" w:hAnsi="Arial" w:cs="Arial"/>
          <w:lang w:val="de-CH"/>
        </w:rPr>
        <w:t>r</w:t>
      </w:r>
      <w:r>
        <w:rPr>
          <w:rFonts w:ascii="Arial" w:eastAsia="Times New Roman" w:hAnsi="Arial" w:cs="Arial"/>
          <w:lang w:val="de-CH"/>
        </w:rPr>
        <w:t xml:space="preserve"> Kälteerzeugung.</w:t>
      </w:r>
    </w:p>
    <w:p w:rsidR="00E35DEC" w:rsidRDefault="00E35DEC" w:rsidP="00E35DEC">
      <w:pPr>
        <w:pStyle w:val="Listenabsatz"/>
        <w:spacing w:after="0" w:line="240" w:lineRule="auto"/>
        <w:rPr>
          <w:rFonts w:ascii="Arial" w:eastAsia="Times New Roman" w:hAnsi="Arial" w:cs="Arial"/>
          <w:lang w:val="de-CH"/>
        </w:rPr>
      </w:pPr>
    </w:p>
    <w:p w:rsidR="00E35DEC" w:rsidRDefault="00E35DEC" w:rsidP="00E35DEC">
      <w:pPr>
        <w:pStyle w:val="Listenabsatz"/>
        <w:spacing w:after="0" w:line="240" w:lineRule="auto"/>
        <w:rPr>
          <w:rFonts w:ascii="Arial" w:eastAsia="Times New Roman" w:hAnsi="Arial" w:cs="Arial"/>
          <w:lang w:val="de-CH"/>
        </w:rPr>
      </w:pPr>
      <w:r>
        <w:rPr>
          <w:rFonts w:ascii="Arial" w:eastAsia="Times New Roman" w:hAnsi="Arial" w:cs="Arial"/>
          <w:lang w:val="de-CH"/>
        </w:rPr>
        <w:t>Zeit: 20 Minunten</w:t>
      </w:r>
      <w:r w:rsidRPr="00DC1DA0">
        <w:rPr>
          <w:rFonts w:ascii="Arial" w:eastAsia="Times New Roman" w:hAnsi="Arial" w:cs="Arial"/>
          <w:lang w:val="de-CH"/>
        </w:rPr>
        <w:t xml:space="preserve"> </w:t>
      </w:r>
    </w:p>
    <w:p w:rsidR="00E35DEC" w:rsidRDefault="00E35DEC" w:rsidP="00E35DEC">
      <w:pPr>
        <w:pStyle w:val="Listenabsatz"/>
        <w:spacing w:after="0" w:line="240" w:lineRule="auto"/>
        <w:rPr>
          <w:rFonts w:ascii="Arial" w:eastAsia="Times New Roman" w:hAnsi="Arial" w:cs="Arial"/>
          <w:lang w:val="de-CH"/>
        </w:rPr>
      </w:pPr>
    </w:p>
    <w:p w:rsidR="00E35DEC" w:rsidRDefault="00E35DEC" w:rsidP="00E35DEC">
      <w:pPr>
        <w:pStyle w:val="Listenabsatz"/>
        <w:numPr>
          <w:ilvl w:val="0"/>
          <w:numId w:val="18"/>
        </w:numPr>
        <w:spacing w:after="0" w:line="240" w:lineRule="auto"/>
        <w:rPr>
          <w:rFonts w:ascii="Arial" w:eastAsia="Times New Roman" w:hAnsi="Arial" w:cs="Arial"/>
          <w:lang w:val="de-CH"/>
        </w:rPr>
      </w:pPr>
      <w:r>
        <w:rPr>
          <w:rFonts w:ascii="Arial" w:eastAsia="Times New Roman" w:hAnsi="Arial" w:cs="Arial"/>
          <w:lang w:val="de-CH"/>
        </w:rPr>
        <w:t>Erklären Sie Ihren Kolleginnen und Kollegen Bauart und Funktionsweise.</w:t>
      </w:r>
    </w:p>
    <w:p w:rsidR="00E35DEC" w:rsidRPr="00DC1DA0" w:rsidRDefault="00E35DEC" w:rsidP="00E35DEC">
      <w:pPr>
        <w:pStyle w:val="Listenabsatz"/>
        <w:spacing w:after="0" w:line="240" w:lineRule="auto"/>
        <w:rPr>
          <w:rFonts w:ascii="Arial" w:eastAsia="Times New Roman" w:hAnsi="Arial" w:cs="Arial"/>
          <w:lang w:val="de-CH"/>
        </w:rPr>
      </w:pPr>
    </w:p>
    <w:p w:rsidR="00E35DEC" w:rsidRDefault="00E35DEC" w:rsidP="00E35DEC">
      <w:pPr>
        <w:pBdr>
          <w:bottom w:val="single" w:sz="4" w:space="1" w:color="auto"/>
        </w:pBdr>
        <w:spacing w:after="0" w:line="240" w:lineRule="auto"/>
        <w:rPr>
          <w:rFonts w:ascii="Arial" w:eastAsia="Times New Roman" w:hAnsi="Arial" w:cs="Arial"/>
          <w:lang w:val="de-CH"/>
        </w:rPr>
      </w:pPr>
    </w:p>
    <w:p w:rsidR="00E35DEC" w:rsidRDefault="00E35DEC" w:rsidP="00E35DEC">
      <w:pPr>
        <w:spacing w:after="0" w:line="240" w:lineRule="auto"/>
        <w:rPr>
          <w:rFonts w:ascii="Arial" w:eastAsia="Times New Roman" w:hAnsi="Arial" w:cs="Arial"/>
          <w:lang w:val="de-CH"/>
        </w:rPr>
      </w:pPr>
    </w:p>
    <w:p w:rsidR="004D2AF1" w:rsidRPr="00E35DEC" w:rsidRDefault="004D2AF1" w:rsidP="00E35DEC">
      <w:pPr>
        <w:spacing w:after="0" w:line="240" w:lineRule="auto"/>
        <w:rPr>
          <w:rFonts w:ascii="Arial" w:eastAsia="Times New Roman" w:hAnsi="Arial" w:cs="Arial"/>
          <w:lang w:val="de-CH"/>
        </w:rPr>
      </w:pPr>
      <w:r w:rsidRPr="00E35DEC">
        <w:rPr>
          <w:rFonts w:ascii="Arial" w:eastAsia="Times New Roman" w:hAnsi="Arial" w:cs="Arial"/>
          <w:lang w:val="de-CH"/>
        </w:rPr>
        <w:t xml:space="preserve">Ein </w:t>
      </w:r>
      <w:r w:rsidRPr="00E35DEC">
        <w:rPr>
          <w:rFonts w:ascii="Arial" w:eastAsia="Times New Roman" w:hAnsi="Arial" w:cs="Arial"/>
          <w:b/>
          <w:bCs/>
          <w:lang w:val="de-CH"/>
        </w:rPr>
        <w:t>Kühlschrank</w:t>
      </w:r>
      <w:r w:rsidRPr="00E35DEC">
        <w:rPr>
          <w:rFonts w:ascii="Arial" w:eastAsia="Times New Roman" w:hAnsi="Arial" w:cs="Arial"/>
          <w:lang w:val="de-CH"/>
        </w:rPr>
        <w:t xml:space="preserve"> ist ein </w:t>
      </w:r>
      <w:hyperlink r:id="rId7" w:tooltip="Elektrogerät" w:history="1">
        <w:r w:rsidRPr="00E35DEC">
          <w:rPr>
            <w:rFonts w:ascii="Arial" w:eastAsia="Times New Roman" w:hAnsi="Arial" w:cs="Arial"/>
            <w:color w:val="0000FF"/>
            <w:u w:val="single"/>
            <w:lang w:val="de-CH"/>
          </w:rPr>
          <w:t>elektrisches</w:t>
        </w:r>
      </w:hyperlink>
      <w:r w:rsidRPr="00E35DEC">
        <w:rPr>
          <w:rFonts w:ascii="Arial" w:eastAsia="Times New Roman" w:hAnsi="Arial" w:cs="Arial"/>
          <w:lang w:val="de-CH"/>
        </w:rPr>
        <w:t xml:space="preserve"> oder </w:t>
      </w:r>
      <w:hyperlink r:id="rId8" w:tooltip="Flüssiggas" w:history="1">
        <w:r w:rsidRPr="00E35DEC">
          <w:rPr>
            <w:rFonts w:ascii="Arial" w:eastAsia="Times New Roman" w:hAnsi="Arial" w:cs="Arial"/>
            <w:color w:val="0000FF"/>
            <w:u w:val="single"/>
            <w:lang w:val="de-CH"/>
          </w:rPr>
          <w:t>gasbetriebenes</w:t>
        </w:r>
      </w:hyperlink>
      <w:r w:rsidRPr="00E35DEC">
        <w:rPr>
          <w:rFonts w:ascii="Arial" w:eastAsia="Times New Roman" w:hAnsi="Arial" w:cs="Arial"/>
          <w:lang w:val="de-CH"/>
        </w:rPr>
        <w:t xml:space="preserve"> Gerät, das in einen </w:t>
      </w:r>
      <w:hyperlink r:id="rId9" w:tooltip="Schrank" w:history="1">
        <w:r w:rsidRPr="00E35DEC">
          <w:rPr>
            <w:rFonts w:ascii="Arial" w:eastAsia="Times New Roman" w:hAnsi="Arial" w:cs="Arial"/>
            <w:color w:val="0000FF"/>
            <w:u w:val="single"/>
            <w:lang w:val="de-CH"/>
          </w:rPr>
          <w:t>Schrank</w:t>
        </w:r>
      </w:hyperlink>
      <w:r w:rsidRPr="00E35DEC">
        <w:rPr>
          <w:rFonts w:ascii="Arial" w:eastAsia="Times New Roman" w:hAnsi="Arial" w:cs="Arial"/>
          <w:lang w:val="de-CH"/>
        </w:rPr>
        <w:t xml:space="preserve"> integriert ist. Mittels eines üblicherweise an der Rückseite befindlichen und per </w:t>
      </w:r>
      <w:hyperlink r:id="rId10" w:tooltip="Temperaturregler" w:history="1">
        <w:r w:rsidRPr="00E35DEC">
          <w:rPr>
            <w:rFonts w:ascii="Arial" w:eastAsia="Times New Roman" w:hAnsi="Arial" w:cs="Arial"/>
            <w:color w:val="0000FF"/>
            <w:u w:val="single"/>
            <w:lang w:val="de-CH"/>
          </w:rPr>
          <w:t>Thermostat</w:t>
        </w:r>
      </w:hyperlink>
      <w:r w:rsidRPr="00E35DEC">
        <w:rPr>
          <w:rFonts w:ascii="Arial" w:eastAsia="Times New Roman" w:hAnsi="Arial" w:cs="Arial"/>
          <w:lang w:val="de-CH"/>
        </w:rPr>
        <w:t xml:space="preserve"> geregelten Kühlaggregates wird das Kühlschrankinnere gegenüber der Außentemperatur (Raumtemperatur) gekühlt. Kühlschränke finden Verwendung für die Lagerung von </w:t>
      </w:r>
      <w:hyperlink r:id="rId11" w:tooltip="Nahrungsmittel" w:history="1">
        <w:r w:rsidRPr="00E35DEC">
          <w:rPr>
            <w:rFonts w:ascii="Arial" w:eastAsia="Times New Roman" w:hAnsi="Arial" w:cs="Arial"/>
            <w:color w:val="0000FF"/>
            <w:u w:val="single"/>
            <w:lang w:val="de-CH"/>
          </w:rPr>
          <w:t>Nahrungsmitteln</w:t>
        </w:r>
      </w:hyperlink>
      <w:r w:rsidRPr="00E35DEC">
        <w:rPr>
          <w:rFonts w:ascii="Arial" w:eastAsia="Times New Roman" w:hAnsi="Arial" w:cs="Arial"/>
          <w:lang w:val="de-CH"/>
        </w:rPr>
        <w:t xml:space="preserve">, </w:t>
      </w:r>
      <w:hyperlink r:id="rId12" w:tooltip="Medikamente" w:history="1">
        <w:r w:rsidRPr="00E35DEC">
          <w:rPr>
            <w:rFonts w:ascii="Arial" w:eastAsia="Times New Roman" w:hAnsi="Arial" w:cs="Arial"/>
            <w:color w:val="0000FF"/>
            <w:u w:val="single"/>
            <w:lang w:val="de-CH"/>
          </w:rPr>
          <w:t>Medikamenten</w:t>
        </w:r>
      </w:hyperlink>
      <w:r w:rsidRPr="00E35DEC">
        <w:rPr>
          <w:rFonts w:ascii="Arial" w:eastAsia="Times New Roman" w:hAnsi="Arial" w:cs="Arial"/>
          <w:lang w:val="de-CH"/>
        </w:rPr>
        <w:t xml:space="preserve">, </w:t>
      </w:r>
      <w:hyperlink r:id="rId13" w:tooltip="Chemikalie" w:history="1">
        <w:r w:rsidRPr="00E35DEC">
          <w:rPr>
            <w:rFonts w:ascii="Arial" w:eastAsia="Times New Roman" w:hAnsi="Arial" w:cs="Arial"/>
            <w:color w:val="0000FF"/>
            <w:u w:val="single"/>
            <w:lang w:val="de-CH"/>
          </w:rPr>
          <w:t>Chemikalien</w:t>
        </w:r>
      </w:hyperlink>
      <w:r w:rsidRPr="00E35DEC">
        <w:rPr>
          <w:rFonts w:ascii="Arial" w:eastAsia="Times New Roman" w:hAnsi="Arial" w:cs="Arial"/>
          <w:lang w:val="de-CH"/>
        </w:rPr>
        <w:t xml:space="preserve"> usw. Durch die niedrigere Temperatur laufen chemische Reaktionen und biologische Prozesse, die beispielsweise Lebensmittel ungenießbar und Medikamente unbrauchbar werden lassen, langsamer ab.</w:t>
      </w:r>
    </w:p>
    <w:p w:rsidR="00E35DEC" w:rsidRDefault="00E35DEC" w:rsidP="00E35DEC">
      <w:pPr>
        <w:spacing w:after="0" w:line="240" w:lineRule="auto"/>
        <w:rPr>
          <w:rFonts w:ascii="Arial" w:eastAsia="Times New Roman" w:hAnsi="Arial" w:cs="Arial"/>
          <w:lang w:val="de-CH"/>
        </w:rPr>
      </w:pPr>
    </w:p>
    <w:p w:rsidR="004D2AF1" w:rsidRPr="00E35DEC" w:rsidRDefault="004D2AF1" w:rsidP="00E35DEC">
      <w:pPr>
        <w:spacing w:after="0" w:line="240" w:lineRule="auto"/>
        <w:rPr>
          <w:rFonts w:ascii="Arial" w:eastAsia="Times New Roman" w:hAnsi="Arial" w:cs="Arial"/>
          <w:lang w:val="de-CH"/>
        </w:rPr>
      </w:pPr>
      <w:r w:rsidRPr="00E35DEC">
        <w:rPr>
          <w:rFonts w:ascii="Arial" w:eastAsia="Times New Roman" w:hAnsi="Arial" w:cs="Arial"/>
          <w:lang w:val="de-CH"/>
        </w:rPr>
        <w:t>Die typische Betriebs</w:t>
      </w:r>
      <w:hyperlink r:id="rId14" w:tooltip="Temperatur" w:history="1">
        <w:r w:rsidRPr="00E35DEC">
          <w:rPr>
            <w:rFonts w:ascii="Arial" w:eastAsia="Times New Roman" w:hAnsi="Arial" w:cs="Arial"/>
            <w:color w:val="0000FF"/>
            <w:u w:val="single"/>
            <w:lang w:val="de-CH"/>
          </w:rPr>
          <w:t>temperatur</w:t>
        </w:r>
      </w:hyperlink>
      <w:r w:rsidRPr="00E35DEC">
        <w:rPr>
          <w:rFonts w:ascii="Arial" w:eastAsia="Times New Roman" w:hAnsi="Arial" w:cs="Arial"/>
          <w:lang w:val="de-CH"/>
        </w:rPr>
        <w:t xml:space="preserve"> im Innern von Haushalts-Kühlschränken liegt zwischen 2 </w:t>
      </w:r>
      <w:hyperlink r:id="rId15" w:tooltip="Grad Celsius" w:history="1">
        <w:r w:rsidRPr="00E35DEC">
          <w:rPr>
            <w:rFonts w:ascii="Arial" w:eastAsia="Times New Roman" w:hAnsi="Arial" w:cs="Arial"/>
            <w:color w:val="0000FF"/>
            <w:u w:val="single"/>
            <w:lang w:val="de-CH"/>
          </w:rPr>
          <w:t>°C</w:t>
        </w:r>
      </w:hyperlink>
      <w:r w:rsidRPr="00E35DEC">
        <w:rPr>
          <w:rFonts w:ascii="Arial" w:eastAsia="Times New Roman" w:hAnsi="Arial" w:cs="Arial"/>
          <w:lang w:val="de-CH"/>
        </w:rPr>
        <w:t xml:space="preserve"> und 8 °C. Kühlschränke gehören zu den meistverbreiteten </w:t>
      </w:r>
      <w:hyperlink r:id="rId16" w:tooltip="Haushaltsgerät" w:history="1">
        <w:r w:rsidRPr="00E35DEC">
          <w:rPr>
            <w:rFonts w:ascii="Arial" w:eastAsia="Times New Roman" w:hAnsi="Arial" w:cs="Arial"/>
            <w:color w:val="0000FF"/>
            <w:u w:val="single"/>
            <w:lang w:val="de-CH"/>
          </w:rPr>
          <w:t>Haushaltsgeräten</w:t>
        </w:r>
      </w:hyperlink>
      <w:r w:rsidRPr="00E35DEC">
        <w:rPr>
          <w:rFonts w:ascii="Arial" w:eastAsia="Times New Roman" w:hAnsi="Arial" w:cs="Arial"/>
          <w:lang w:val="de-CH"/>
        </w:rPr>
        <w:t xml:space="preserve"> und haben damit einen bedeutenden Anteil am Haushalts-Stromverbrauch. Das Gehäuse der Kühlfächer ist wärmegedämmt, um den Energieaufwand zur Erhaltung der Temperaturdifferenz zur Umgebungstemperatur niedrig zu halten.</w:t>
      </w:r>
    </w:p>
    <w:p w:rsidR="00E35DEC" w:rsidRDefault="00E35DEC" w:rsidP="00E35DEC">
      <w:pPr>
        <w:pStyle w:val="StandardWeb"/>
        <w:spacing w:before="0" w:beforeAutospacing="0" w:after="0" w:afterAutospacing="0"/>
        <w:rPr>
          <w:rFonts w:ascii="Arial" w:hAnsi="Arial" w:cs="Arial"/>
          <w:sz w:val="22"/>
          <w:szCs w:val="22"/>
          <w:lang w:val="de-CH"/>
        </w:rPr>
      </w:pPr>
    </w:p>
    <w:p w:rsidR="00E35DEC" w:rsidRDefault="004D2AF1" w:rsidP="00E35DEC">
      <w:pPr>
        <w:pStyle w:val="StandardWeb"/>
        <w:spacing w:before="0" w:beforeAutospacing="0" w:after="0" w:afterAutospacing="0"/>
        <w:rPr>
          <w:rFonts w:ascii="Arial" w:hAnsi="Arial" w:cs="Arial"/>
          <w:sz w:val="22"/>
          <w:szCs w:val="22"/>
          <w:lang w:val="de-CH"/>
        </w:rPr>
      </w:pPr>
      <w:r w:rsidRPr="00E35DEC">
        <w:rPr>
          <w:rFonts w:ascii="Arial" w:hAnsi="Arial" w:cs="Arial"/>
          <w:sz w:val="22"/>
          <w:szCs w:val="22"/>
          <w:lang w:val="de-CH"/>
        </w:rPr>
        <w:t xml:space="preserve">Bei allen Kühlschranktypen liegt folgendes Wirkungsprinzip zugrunde: Aus dem Inneren des Kühlschrankes wird Wärme entzogen und nach außen abgegeben (siehe </w:t>
      </w:r>
      <w:hyperlink r:id="rId17" w:tooltip="Kältemaschine" w:history="1">
        <w:r w:rsidRPr="00E35DEC">
          <w:rPr>
            <w:rStyle w:val="Hyperlink"/>
            <w:rFonts w:ascii="Arial" w:hAnsi="Arial" w:cs="Arial"/>
            <w:sz w:val="22"/>
            <w:szCs w:val="22"/>
            <w:lang w:val="de-CH"/>
          </w:rPr>
          <w:t>Kältemaschine</w:t>
        </w:r>
      </w:hyperlink>
      <w:r w:rsidRPr="00E35DEC">
        <w:rPr>
          <w:rFonts w:ascii="Arial" w:hAnsi="Arial" w:cs="Arial"/>
          <w:sz w:val="22"/>
          <w:szCs w:val="22"/>
          <w:lang w:val="de-CH"/>
        </w:rPr>
        <w:t xml:space="preserve"> und </w:t>
      </w:r>
      <w:hyperlink r:id="rId18" w:tooltip="Wärmepumpe" w:history="1">
        <w:r w:rsidRPr="00E35DEC">
          <w:rPr>
            <w:rStyle w:val="Hyperlink"/>
            <w:rFonts w:ascii="Arial" w:hAnsi="Arial" w:cs="Arial"/>
            <w:sz w:val="22"/>
            <w:szCs w:val="22"/>
            <w:lang w:val="de-CH"/>
          </w:rPr>
          <w:t>Wärmepumpe</w:t>
        </w:r>
      </w:hyperlink>
      <w:r w:rsidRPr="00E35DEC">
        <w:rPr>
          <w:rFonts w:ascii="Arial" w:hAnsi="Arial" w:cs="Arial"/>
          <w:sz w:val="22"/>
          <w:szCs w:val="22"/>
          <w:lang w:val="de-CH"/>
        </w:rPr>
        <w:t xml:space="preserve">). Beides geschieht mit </w:t>
      </w:r>
      <w:hyperlink r:id="rId19" w:tooltip="Wärmeübertrager" w:history="1">
        <w:r w:rsidRPr="00E35DEC">
          <w:rPr>
            <w:rStyle w:val="Hyperlink"/>
            <w:rFonts w:ascii="Arial" w:hAnsi="Arial" w:cs="Arial"/>
            <w:sz w:val="22"/>
            <w:szCs w:val="22"/>
            <w:lang w:val="de-CH"/>
          </w:rPr>
          <w:t>Wärmeübertragern</w:t>
        </w:r>
      </w:hyperlink>
      <w:r w:rsidRPr="00E35DEC">
        <w:rPr>
          <w:rFonts w:ascii="Arial" w:hAnsi="Arial" w:cs="Arial"/>
          <w:sz w:val="22"/>
          <w:szCs w:val="22"/>
          <w:lang w:val="de-CH"/>
        </w:rPr>
        <w:t xml:space="preserve">. Nach der Art, mit der das bewerkstelligt wird, unterscheidet man zwischen drei Typen von Kühlschränken: Absorberkühlschränke, Kompressorkühlschränke, Kühlschränke mit </w:t>
      </w:r>
      <w:hyperlink r:id="rId20" w:tooltip="Peltier-Element" w:history="1">
        <w:r w:rsidRPr="00E35DEC">
          <w:rPr>
            <w:rStyle w:val="Hyperlink"/>
            <w:rFonts w:ascii="Arial" w:hAnsi="Arial" w:cs="Arial"/>
            <w:sz w:val="22"/>
            <w:szCs w:val="22"/>
            <w:lang w:val="de-CH"/>
          </w:rPr>
          <w:t>Peltier-Element</w:t>
        </w:r>
      </w:hyperlink>
      <w:r w:rsidRPr="00E35DEC">
        <w:rPr>
          <w:rFonts w:ascii="Arial" w:hAnsi="Arial" w:cs="Arial"/>
          <w:sz w:val="22"/>
          <w:szCs w:val="22"/>
          <w:lang w:val="de-CH"/>
        </w:rPr>
        <w:t>.</w:t>
      </w:r>
    </w:p>
    <w:p w:rsidR="00E35DEC" w:rsidRDefault="00E35DEC" w:rsidP="00E35DEC">
      <w:pPr>
        <w:pStyle w:val="StandardWeb"/>
        <w:spacing w:before="0" w:beforeAutospacing="0" w:after="0" w:afterAutospacing="0"/>
        <w:rPr>
          <w:rStyle w:val="mw-headline"/>
          <w:rFonts w:ascii="Arial" w:hAnsi="Arial" w:cs="Arial"/>
          <w:sz w:val="22"/>
          <w:szCs w:val="22"/>
          <w:lang w:val="de-CH"/>
        </w:rPr>
      </w:pPr>
    </w:p>
    <w:p w:rsidR="00E35DEC" w:rsidRDefault="00E35DEC" w:rsidP="00E35DEC">
      <w:pPr>
        <w:pStyle w:val="StandardWeb"/>
        <w:spacing w:before="0" w:beforeAutospacing="0" w:after="0" w:afterAutospacing="0"/>
        <w:rPr>
          <w:rStyle w:val="mw-headline"/>
          <w:rFonts w:ascii="Arial" w:hAnsi="Arial" w:cs="Arial"/>
          <w:sz w:val="22"/>
          <w:szCs w:val="22"/>
          <w:lang w:val="de-CH"/>
        </w:rPr>
      </w:pPr>
    </w:p>
    <w:p w:rsidR="004D2AF1" w:rsidRPr="00E35DEC" w:rsidRDefault="004D2AF1" w:rsidP="00E35DEC">
      <w:pPr>
        <w:pStyle w:val="StandardWeb"/>
        <w:spacing w:before="0" w:beforeAutospacing="0" w:after="0" w:afterAutospacing="0"/>
        <w:rPr>
          <w:rFonts w:ascii="Arial" w:hAnsi="Arial" w:cs="Arial"/>
          <w:b/>
          <w:sz w:val="22"/>
          <w:szCs w:val="22"/>
          <w:lang w:val="de-CH"/>
        </w:rPr>
      </w:pPr>
      <w:r w:rsidRPr="00E35DEC">
        <w:rPr>
          <w:rStyle w:val="mw-headline"/>
          <w:rFonts w:ascii="Arial" w:hAnsi="Arial" w:cs="Arial"/>
          <w:b/>
          <w:sz w:val="22"/>
          <w:szCs w:val="22"/>
          <w:lang w:val="de-CH"/>
        </w:rPr>
        <w:t>Absorberkühlschrank</w:t>
      </w:r>
    </w:p>
    <w:p w:rsidR="00E35DEC" w:rsidRDefault="00E35DEC" w:rsidP="00E35DEC">
      <w:pPr>
        <w:pStyle w:val="StandardWeb"/>
        <w:spacing w:before="0" w:beforeAutospacing="0" w:after="0" w:afterAutospacing="0"/>
        <w:rPr>
          <w:rFonts w:ascii="Arial" w:hAnsi="Arial" w:cs="Arial"/>
          <w:sz w:val="22"/>
          <w:szCs w:val="22"/>
          <w:lang w:val="de-CH"/>
        </w:rPr>
      </w:pPr>
    </w:p>
    <w:p w:rsidR="004D2AF1" w:rsidRPr="00E35DEC" w:rsidRDefault="004D2AF1" w:rsidP="00E35DEC">
      <w:pPr>
        <w:pStyle w:val="StandardWeb"/>
        <w:spacing w:before="0" w:beforeAutospacing="0" w:after="0" w:afterAutospacing="0"/>
        <w:rPr>
          <w:rFonts w:ascii="Arial" w:hAnsi="Arial" w:cs="Arial"/>
          <w:sz w:val="22"/>
          <w:szCs w:val="22"/>
          <w:lang w:val="de-CH"/>
        </w:rPr>
      </w:pPr>
      <w:r w:rsidRPr="00E35DEC">
        <w:rPr>
          <w:rFonts w:ascii="Arial" w:hAnsi="Arial" w:cs="Arial"/>
          <w:sz w:val="22"/>
          <w:szCs w:val="22"/>
          <w:lang w:val="de-CH"/>
        </w:rPr>
        <w:t xml:space="preserve">Der Absorberkühlschrank arbeitet mit einem Wasser-Ammoniak-Gemisch. Im </w:t>
      </w:r>
      <w:r w:rsidRPr="00E35DEC">
        <w:rPr>
          <w:rFonts w:ascii="Arial" w:hAnsi="Arial" w:cs="Arial"/>
          <w:i/>
          <w:iCs/>
          <w:sz w:val="22"/>
          <w:szCs w:val="22"/>
          <w:lang w:val="de-CH"/>
        </w:rPr>
        <w:t>Kocher</w:t>
      </w:r>
      <w:r w:rsidRPr="00E35DEC">
        <w:rPr>
          <w:rFonts w:ascii="Arial" w:hAnsi="Arial" w:cs="Arial"/>
          <w:sz w:val="22"/>
          <w:szCs w:val="22"/>
          <w:lang w:val="de-CH"/>
        </w:rPr>
        <w:t xml:space="preserve"> werden Ammoniak und Wasser durch Wärmezufuhr (Gasflamme, elektrische Beheizung, Sonnenwärme...) getrennt. Danach werden das flüssige Wasser und das gasförmige Ammoniak über verschiedene Rohrsysteme weitergeleitet. Das Ammoniak wird im </w:t>
      </w:r>
      <w:r w:rsidRPr="00E35DEC">
        <w:rPr>
          <w:rFonts w:ascii="Arial" w:hAnsi="Arial" w:cs="Arial"/>
          <w:i/>
          <w:iCs/>
          <w:sz w:val="22"/>
          <w:szCs w:val="22"/>
          <w:lang w:val="de-CH"/>
        </w:rPr>
        <w:t>Kondensator</w:t>
      </w:r>
      <w:r w:rsidRPr="00E35DEC">
        <w:rPr>
          <w:rFonts w:ascii="Arial" w:hAnsi="Arial" w:cs="Arial"/>
          <w:sz w:val="22"/>
          <w:szCs w:val="22"/>
          <w:lang w:val="de-CH"/>
        </w:rPr>
        <w:t xml:space="preserve"> verflüssigt. An dieser Stelle gibt der Kühlschrank Wärme ab. Ein </w:t>
      </w:r>
      <w:r w:rsidRPr="00E35DEC">
        <w:rPr>
          <w:rFonts w:ascii="Arial" w:hAnsi="Arial" w:cs="Arial"/>
          <w:i/>
          <w:iCs/>
          <w:sz w:val="22"/>
          <w:szCs w:val="22"/>
          <w:lang w:val="de-CH"/>
        </w:rPr>
        <w:t>Verdampfer</w:t>
      </w:r>
      <w:r w:rsidRPr="00E35DEC">
        <w:rPr>
          <w:rFonts w:ascii="Arial" w:hAnsi="Arial" w:cs="Arial"/>
          <w:sz w:val="22"/>
          <w:szCs w:val="22"/>
          <w:lang w:val="de-CH"/>
        </w:rPr>
        <w:t xml:space="preserve"> macht es wieder gasförmig. An dieser Stelle kühlt der Kühlschrank. Anschließend wird das Ammoniak im </w:t>
      </w:r>
      <w:r w:rsidRPr="00E35DEC">
        <w:rPr>
          <w:rFonts w:ascii="Arial" w:hAnsi="Arial" w:cs="Arial"/>
          <w:i/>
          <w:iCs/>
          <w:sz w:val="22"/>
          <w:szCs w:val="22"/>
          <w:lang w:val="de-CH"/>
        </w:rPr>
        <w:t>Absorber</w:t>
      </w:r>
      <w:r w:rsidRPr="00E35DEC">
        <w:rPr>
          <w:rFonts w:ascii="Arial" w:hAnsi="Arial" w:cs="Arial"/>
          <w:sz w:val="22"/>
          <w:szCs w:val="22"/>
          <w:lang w:val="de-CH"/>
        </w:rPr>
        <w:t xml:space="preserve"> mit dem Wasser zusammengeführt. Eine ausführliche Funktionsbeschreibung findet sich im Artikel der </w:t>
      </w:r>
      <w:hyperlink r:id="rId21" w:tooltip="Diffusionsabsorptionskältemaschine" w:history="1">
        <w:r w:rsidRPr="00E35DEC">
          <w:rPr>
            <w:rStyle w:val="Hyperlink"/>
            <w:rFonts w:ascii="Arial" w:hAnsi="Arial" w:cs="Arial"/>
            <w:sz w:val="22"/>
            <w:szCs w:val="22"/>
            <w:lang w:val="de-CH"/>
          </w:rPr>
          <w:t>Diffusionsabsorptionskältemaschine</w:t>
        </w:r>
      </w:hyperlink>
      <w:r w:rsidRPr="00E35DEC">
        <w:rPr>
          <w:rFonts w:ascii="Arial" w:hAnsi="Arial" w:cs="Arial"/>
          <w:sz w:val="22"/>
          <w:szCs w:val="22"/>
          <w:lang w:val="de-CH"/>
        </w:rPr>
        <w:t xml:space="preserve">. Absorberkühlschränke werden z. B. in Kraftfahrzeugen oder im Campingbedarf eingesetzt. Sie haben, zumindest bei Elektrobetrieb, einen schlechteren Wirkungsgrad als Kompressorkühlschränke. Werden sie direkt mit Gas oder Motorabwärme betrieben, sind sie durch die direkte Nutzung von </w:t>
      </w:r>
      <w:hyperlink r:id="rId22" w:tooltip="Primärenergie" w:history="1">
        <w:r w:rsidRPr="00E35DEC">
          <w:rPr>
            <w:rStyle w:val="Hyperlink"/>
            <w:rFonts w:ascii="Arial" w:hAnsi="Arial" w:cs="Arial"/>
            <w:sz w:val="22"/>
            <w:szCs w:val="22"/>
            <w:lang w:val="de-CH"/>
          </w:rPr>
          <w:t>Primärenergie</w:t>
        </w:r>
      </w:hyperlink>
      <w:r w:rsidRPr="00E35DEC">
        <w:rPr>
          <w:rFonts w:ascii="Arial" w:hAnsi="Arial" w:cs="Arial"/>
          <w:sz w:val="22"/>
          <w:szCs w:val="22"/>
          <w:lang w:val="de-CH"/>
        </w:rPr>
        <w:t xml:space="preserve"> etwa gleich effektiv wie Kompressorgeräte. Da sie außer der Arbeitsflüssigkeit keine bewegten Teile besitzen, sind sie praktisch lautlos; diese Eigenschaft verschafft ihnen ein breites Anwendungsgebiet z. B. als </w:t>
      </w:r>
      <w:hyperlink r:id="rId23" w:tooltip="Minibar" w:history="1">
        <w:r w:rsidRPr="00E35DEC">
          <w:rPr>
            <w:rStyle w:val="Hyperlink"/>
            <w:rFonts w:ascii="Arial" w:hAnsi="Arial" w:cs="Arial"/>
            <w:sz w:val="22"/>
            <w:szCs w:val="22"/>
            <w:lang w:val="de-CH"/>
          </w:rPr>
          <w:t>Minibar</w:t>
        </w:r>
      </w:hyperlink>
      <w:r w:rsidRPr="00E35DEC">
        <w:rPr>
          <w:rFonts w:ascii="Arial" w:hAnsi="Arial" w:cs="Arial"/>
          <w:sz w:val="22"/>
          <w:szCs w:val="22"/>
          <w:lang w:val="de-CH"/>
        </w:rPr>
        <w:t xml:space="preserve"> in </w:t>
      </w:r>
      <w:hyperlink r:id="rId24" w:tooltip="Hotel" w:history="1">
        <w:r w:rsidRPr="00E35DEC">
          <w:rPr>
            <w:rStyle w:val="Hyperlink"/>
            <w:rFonts w:ascii="Arial" w:hAnsi="Arial" w:cs="Arial"/>
            <w:sz w:val="22"/>
            <w:szCs w:val="22"/>
            <w:lang w:val="de-CH"/>
          </w:rPr>
          <w:t>Hotelzimmern</w:t>
        </w:r>
      </w:hyperlink>
      <w:r w:rsidRPr="00E35DEC">
        <w:rPr>
          <w:rFonts w:ascii="Arial" w:hAnsi="Arial" w:cs="Arial"/>
          <w:sz w:val="22"/>
          <w:szCs w:val="22"/>
          <w:lang w:val="de-CH"/>
        </w:rPr>
        <w:t>. Für den Einsatz in besonders entlegenen Gebieten gibt es auch Absorberkühlschränke mit Petroleumbetrieb.</w:t>
      </w:r>
    </w:p>
    <w:p w:rsidR="006B3A4F" w:rsidRPr="00E35DEC" w:rsidRDefault="006B3A4F" w:rsidP="004D2AF1">
      <w:pPr>
        <w:rPr>
          <w:rFonts w:ascii="Arial" w:hAnsi="Arial" w:cs="Arial"/>
          <w:lang w:val="de-CH"/>
        </w:rPr>
      </w:pPr>
    </w:p>
    <w:sectPr w:rsidR="006B3A4F" w:rsidRPr="00E35DEC" w:rsidSect="00607E62">
      <w:headerReference w:type="default" r:id="rId25"/>
      <w:footerReference w:type="default" r:id="rId26"/>
      <w:pgSz w:w="11906" w:h="16838" w:code="9"/>
      <w:pgMar w:top="1418" w:right="851" w:bottom="851" w:left="1418" w:header="567"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555" w:rsidRDefault="00B25555">
      <w:r>
        <w:separator/>
      </w:r>
    </w:p>
  </w:endnote>
  <w:endnote w:type="continuationSeparator" w:id="0">
    <w:p w:rsidR="00B25555" w:rsidRDefault="00B255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E62" w:rsidRPr="00320752" w:rsidRDefault="00607E62" w:rsidP="00607E62">
    <w:pPr>
      <w:pStyle w:val="Fuzeile"/>
      <w:pBdr>
        <w:top w:val="single" w:sz="4" w:space="1" w:color="auto"/>
      </w:pBdr>
      <w:tabs>
        <w:tab w:val="clear" w:pos="4536"/>
        <w:tab w:val="clear" w:pos="9072"/>
        <w:tab w:val="left" w:pos="5103"/>
        <w:tab w:val="right" w:pos="9639"/>
      </w:tabs>
      <w:rPr>
        <w:sz w:val="14"/>
        <w:szCs w:val="14"/>
        <w:lang w:val="de-CH"/>
      </w:rPr>
    </w:pPr>
    <w:r w:rsidRPr="00320752">
      <w:rPr>
        <w:sz w:val="14"/>
        <w:szCs w:val="14"/>
        <w:lang w:val="de-CH"/>
      </w:rPr>
      <w:t>Eine Institution des Kantons Bern</w:t>
    </w:r>
    <w:r w:rsidRPr="00320752">
      <w:rPr>
        <w:sz w:val="14"/>
        <w:szCs w:val="14"/>
        <w:lang w:val="de-CH"/>
      </w:rPr>
      <w:tab/>
      <w:t>www.bfemmental.ch</w:t>
    </w:r>
    <w:r w:rsidRPr="00320752">
      <w:rPr>
        <w:sz w:val="14"/>
        <w:szCs w:val="14"/>
        <w:lang w:val="de-CH"/>
      </w:rPr>
      <w:tab/>
      <w:t>info@bfemmental.ch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555" w:rsidRDefault="00B25555">
      <w:r>
        <w:separator/>
      </w:r>
    </w:p>
  </w:footnote>
  <w:footnote w:type="continuationSeparator" w:id="0">
    <w:p w:rsidR="00B25555" w:rsidRDefault="00B255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7439"/>
    </w:tblGrid>
    <w:tr w:rsidR="00574D72" w:rsidRPr="00E35DEC" w:rsidTr="00320752">
      <w:trPr>
        <w:cantSplit/>
        <w:trHeight w:val="274"/>
      </w:trPr>
      <w:tc>
        <w:tcPr>
          <w:tcW w:w="2338" w:type="dxa"/>
          <w:vMerge w:val="restart"/>
          <w:shd w:val="clear" w:color="auto" w:fill="auto"/>
          <w:vAlign w:val="center"/>
        </w:tcPr>
        <w:p w:rsidR="00574D72" w:rsidRPr="00320752" w:rsidRDefault="008A68AF" w:rsidP="00320752">
          <w:pPr>
            <w:pStyle w:val="Kopfzeile"/>
            <w:spacing w:after="0"/>
            <w:jc w:val="center"/>
            <w:rPr>
              <w:lang w:val="de-CH"/>
            </w:rPr>
          </w:pPr>
          <w:r w:rsidRPr="00320752">
            <w:rPr>
              <w:noProof/>
              <w:lang w:val="de-DE" w:eastAsia="de-DE"/>
            </w:rPr>
            <w:drawing>
              <wp:anchor distT="0" distB="0" distL="114300" distR="114300" simplePos="0" relativeHeight="251657728" behindDoc="0" locked="0" layoutInCell="1" allowOverlap="1">
                <wp:simplePos x="0" y="0"/>
                <wp:positionH relativeFrom="column">
                  <wp:posOffset>-31115</wp:posOffset>
                </wp:positionH>
                <wp:positionV relativeFrom="paragraph">
                  <wp:posOffset>90170</wp:posOffset>
                </wp:positionV>
                <wp:extent cx="1440180" cy="353060"/>
                <wp:effectExtent l="19050" t="0" r="7620" b="0"/>
                <wp:wrapNone/>
                <wp:docPr id="3" name="Bild 3" descr="lay_bfe_0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y_bfe_02c"/>
                        <pic:cNvPicPr>
                          <a:picLocks noChangeAspect="1" noChangeArrowheads="1"/>
                        </pic:cNvPicPr>
                      </pic:nvPicPr>
                      <pic:blipFill>
                        <a:blip r:embed="rId1"/>
                        <a:srcRect/>
                        <a:stretch>
                          <a:fillRect/>
                        </a:stretch>
                      </pic:blipFill>
                      <pic:spPr bwMode="auto">
                        <a:xfrm rot="-21600000">
                          <a:off x="0" y="0"/>
                          <a:ext cx="1440180" cy="353060"/>
                        </a:xfrm>
                        <a:prstGeom prst="rect">
                          <a:avLst/>
                        </a:prstGeom>
                        <a:noFill/>
                        <a:ln w="9525">
                          <a:noFill/>
                          <a:miter lim="800000"/>
                          <a:headEnd/>
                          <a:tailEnd/>
                        </a:ln>
                      </pic:spPr>
                    </pic:pic>
                  </a:graphicData>
                </a:graphic>
              </wp:anchor>
            </w:drawing>
          </w:r>
        </w:p>
      </w:tc>
      <w:tc>
        <w:tcPr>
          <w:tcW w:w="7439" w:type="dxa"/>
          <w:shd w:val="clear" w:color="auto" w:fill="auto"/>
        </w:tcPr>
        <w:p w:rsidR="00574D72" w:rsidRPr="00320752" w:rsidRDefault="001D5FAF" w:rsidP="00320752">
          <w:pPr>
            <w:pStyle w:val="Kopfzeile"/>
            <w:tabs>
              <w:tab w:val="clear" w:pos="4536"/>
              <w:tab w:val="clear" w:pos="9072"/>
              <w:tab w:val="right" w:pos="7018"/>
            </w:tabs>
            <w:spacing w:before="120" w:after="0"/>
            <w:ind w:left="214"/>
            <w:rPr>
              <w:b/>
              <w:lang w:val="de-CH"/>
            </w:rPr>
          </w:pPr>
          <w:r w:rsidRPr="00320752">
            <w:rPr>
              <w:rFonts w:ascii="Arial" w:hAnsi="Arial" w:cs="Arial"/>
              <w:b/>
              <w:lang w:val="de-CH"/>
            </w:rPr>
            <w:t>Flemo – aus dem Kopf auf den Tisch</w:t>
          </w:r>
          <w:r w:rsidR="00607E62" w:rsidRPr="00320752">
            <w:rPr>
              <w:b/>
              <w:lang w:val="de-CH"/>
            </w:rPr>
            <w:tab/>
          </w:r>
          <w:r w:rsidRPr="00320752">
            <w:rPr>
              <w:rFonts w:ascii="Arial" w:hAnsi="Arial" w:cs="Arial"/>
              <w:b/>
              <w:lang w:val="de-CH"/>
            </w:rPr>
            <w:t>Arbeitsauftrag</w:t>
          </w:r>
        </w:p>
      </w:tc>
    </w:tr>
    <w:tr w:rsidR="00574D72" w:rsidRPr="00320752">
      <w:trPr>
        <w:cantSplit/>
        <w:trHeight w:val="427"/>
      </w:trPr>
      <w:tc>
        <w:tcPr>
          <w:tcW w:w="2338" w:type="dxa"/>
          <w:vMerge/>
          <w:shd w:val="clear" w:color="auto" w:fill="auto"/>
        </w:tcPr>
        <w:p w:rsidR="00574D72" w:rsidRPr="00320752" w:rsidRDefault="00574D72" w:rsidP="00320752">
          <w:pPr>
            <w:pStyle w:val="Kopfzeile"/>
            <w:spacing w:after="0"/>
            <w:rPr>
              <w:lang w:val="de-CH"/>
            </w:rPr>
          </w:pPr>
        </w:p>
      </w:tc>
      <w:tc>
        <w:tcPr>
          <w:tcW w:w="7439" w:type="dxa"/>
          <w:shd w:val="clear" w:color="auto" w:fill="auto"/>
        </w:tcPr>
        <w:p w:rsidR="00574D72" w:rsidRPr="00320752" w:rsidRDefault="004D2AF1" w:rsidP="00320752">
          <w:pPr>
            <w:pStyle w:val="Kopfzeile"/>
            <w:tabs>
              <w:tab w:val="clear" w:pos="4536"/>
              <w:tab w:val="clear" w:pos="9072"/>
              <w:tab w:val="right" w:pos="7018"/>
            </w:tabs>
            <w:spacing w:before="120" w:after="0"/>
            <w:ind w:left="214"/>
            <w:rPr>
              <w:rFonts w:ascii="Arial" w:hAnsi="Arial" w:cs="Arial"/>
              <w:b/>
              <w:lang w:val="de-CH"/>
            </w:rPr>
          </w:pPr>
          <w:r>
            <w:rPr>
              <w:rFonts w:ascii="Arial" w:hAnsi="Arial" w:cs="Arial"/>
              <w:b/>
              <w:lang w:val="de-CH"/>
            </w:rPr>
            <w:t>Kühlschrank</w:t>
          </w:r>
          <w:r w:rsidR="00607E62" w:rsidRPr="00320752">
            <w:rPr>
              <w:rFonts w:ascii="Arial" w:hAnsi="Arial" w:cs="Arial"/>
              <w:b/>
              <w:lang w:val="de-CH"/>
            </w:rPr>
            <w:tab/>
          </w:r>
          <w:r w:rsidR="001D5FAF" w:rsidRPr="00320752">
            <w:rPr>
              <w:rFonts w:ascii="Arial" w:hAnsi="Arial" w:cs="Arial"/>
              <w:b/>
              <w:lang w:val="de-CH"/>
            </w:rPr>
            <w:t>10.5.10, ss</w:t>
          </w:r>
        </w:p>
      </w:tc>
    </w:tr>
  </w:tbl>
  <w:p w:rsidR="005666A4" w:rsidRPr="00607E62" w:rsidRDefault="005666A4">
    <w:pPr>
      <w:pStyle w:val="Kopfzeile"/>
      <w:rPr>
        <w:lang w:val="de-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806"/>
    <w:multiLevelType w:val="singleLevel"/>
    <w:tmpl w:val="10EC6FEA"/>
    <w:lvl w:ilvl="0">
      <w:start w:val="1"/>
      <w:numFmt w:val="bullet"/>
      <w:lvlText w:val=""/>
      <w:lvlJc w:val="left"/>
      <w:pPr>
        <w:tabs>
          <w:tab w:val="num" w:pos="360"/>
        </w:tabs>
        <w:ind w:left="360" w:hanging="360"/>
      </w:pPr>
      <w:rPr>
        <w:rFonts w:ascii="Symbol" w:hAnsi="Symbol" w:hint="default"/>
      </w:rPr>
    </w:lvl>
  </w:abstractNum>
  <w:abstractNum w:abstractNumId="1">
    <w:nsid w:val="065B11B6"/>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2">
    <w:nsid w:val="0AFB039E"/>
    <w:multiLevelType w:val="singleLevel"/>
    <w:tmpl w:val="10EC6FEA"/>
    <w:lvl w:ilvl="0">
      <w:start w:val="1"/>
      <w:numFmt w:val="bullet"/>
      <w:lvlText w:val=""/>
      <w:lvlJc w:val="left"/>
      <w:pPr>
        <w:tabs>
          <w:tab w:val="num" w:pos="360"/>
        </w:tabs>
        <w:ind w:left="360" w:hanging="360"/>
      </w:pPr>
      <w:rPr>
        <w:rFonts w:ascii="Symbol" w:hAnsi="Symbol" w:hint="default"/>
      </w:rPr>
    </w:lvl>
  </w:abstractNum>
  <w:abstractNum w:abstractNumId="3">
    <w:nsid w:val="10042E50"/>
    <w:multiLevelType w:val="hybridMultilevel"/>
    <w:tmpl w:val="28964550"/>
    <w:lvl w:ilvl="0" w:tplc="F27E6FD8">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64B626E"/>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5">
    <w:nsid w:val="1A765A88"/>
    <w:multiLevelType w:val="singleLevel"/>
    <w:tmpl w:val="87044B98"/>
    <w:lvl w:ilvl="0">
      <w:start w:val="1"/>
      <w:numFmt w:val="bullet"/>
      <w:lvlText w:val=""/>
      <w:lvlJc w:val="left"/>
      <w:pPr>
        <w:tabs>
          <w:tab w:val="num" w:pos="360"/>
        </w:tabs>
        <w:ind w:left="360" w:hanging="360"/>
      </w:pPr>
      <w:rPr>
        <w:rFonts w:ascii="Wingdings" w:hAnsi="Wingdings" w:hint="default"/>
      </w:rPr>
    </w:lvl>
  </w:abstractNum>
  <w:abstractNum w:abstractNumId="6">
    <w:nsid w:val="2002208B"/>
    <w:multiLevelType w:val="hybridMultilevel"/>
    <w:tmpl w:val="AC142C9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5F274EA"/>
    <w:multiLevelType w:val="singleLevel"/>
    <w:tmpl w:val="78D290FC"/>
    <w:lvl w:ilvl="0">
      <w:start w:val="1"/>
      <w:numFmt w:val="bullet"/>
      <w:lvlText w:val=""/>
      <w:lvlJc w:val="left"/>
      <w:pPr>
        <w:tabs>
          <w:tab w:val="num" w:pos="360"/>
        </w:tabs>
        <w:ind w:left="360" w:hanging="360"/>
      </w:pPr>
      <w:rPr>
        <w:rFonts w:ascii="Symbol" w:hAnsi="Symbol" w:hint="default"/>
      </w:rPr>
    </w:lvl>
  </w:abstractNum>
  <w:abstractNum w:abstractNumId="8">
    <w:nsid w:val="2DFB2F9C"/>
    <w:multiLevelType w:val="hybridMultilevel"/>
    <w:tmpl w:val="867A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708A9"/>
    <w:multiLevelType w:val="singleLevel"/>
    <w:tmpl w:val="10EC6FEA"/>
    <w:lvl w:ilvl="0">
      <w:start w:val="1"/>
      <w:numFmt w:val="bullet"/>
      <w:lvlText w:val=""/>
      <w:lvlJc w:val="left"/>
      <w:pPr>
        <w:tabs>
          <w:tab w:val="num" w:pos="360"/>
        </w:tabs>
        <w:ind w:left="360" w:hanging="360"/>
      </w:pPr>
      <w:rPr>
        <w:rFonts w:ascii="Symbol" w:hAnsi="Symbol" w:hint="default"/>
      </w:rPr>
    </w:lvl>
  </w:abstractNum>
  <w:abstractNum w:abstractNumId="10">
    <w:nsid w:val="3FC524E2"/>
    <w:multiLevelType w:val="multilevel"/>
    <w:tmpl w:val="1296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034A87"/>
    <w:multiLevelType w:val="singleLevel"/>
    <w:tmpl w:val="10EC6FEA"/>
    <w:lvl w:ilvl="0">
      <w:start w:val="1"/>
      <w:numFmt w:val="bullet"/>
      <w:lvlText w:val=""/>
      <w:lvlJc w:val="left"/>
      <w:pPr>
        <w:tabs>
          <w:tab w:val="num" w:pos="360"/>
        </w:tabs>
        <w:ind w:left="360" w:hanging="360"/>
      </w:pPr>
      <w:rPr>
        <w:rFonts w:ascii="Symbol" w:hAnsi="Symbol" w:hint="default"/>
      </w:rPr>
    </w:lvl>
  </w:abstractNum>
  <w:abstractNum w:abstractNumId="12">
    <w:nsid w:val="5A24548A"/>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3">
    <w:nsid w:val="5C090621"/>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4">
    <w:nsid w:val="5E564123"/>
    <w:multiLevelType w:val="singleLevel"/>
    <w:tmpl w:val="10EC6FEA"/>
    <w:lvl w:ilvl="0">
      <w:start w:val="1"/>
      <w:numFmt w:val="bullet"/>
      <w:lvlText w:val=""/>
      <w:lvlJc w:val="left"/>
      <w:pPr>
        <w:tabs>
          <w:tab w:val="num" w:pos="360"/>
        </w:tabs>
        <w:ind w:left="360" w:hanging="360"/>
      </w:pPr>
      <w:rPr>
        <w:rFonts w:ascii="Symbol" w:hAnsi="Symbol" w:hint="default"/>
      </w:rPr>
    </w:lvl>
  </w:abstractNum>
  <w:abstractNum w:abstractNumId="15">
    <w:nsid w:val="5EBF1F4E"/>
    <w:multiLevelType w:val="singleLevel"/>
    <w:tmpl w:val="10EC6FEA"/>
    <w:lvl w:ilvl="0">
      <w:start w:val="1"/>
      <w:numFmt w:val="bullet"/>
      <w:lvlText w:val=""/>
      <w:lvlJc w:val="left"/>
      <w:pPr>
        <w:tabs>
          <w:tab w:val="num" w:pos="360"/>
        </w:tabs>
        <w:ind w:left="360" w:hanging="360"/>
      </w:pPr>
      <w:rPr>
        <w:rFonts w:ascii="Symbol" w:hAnsi="Symbol" w:hint="default"/>
      </w:rPr>
    </w:lvl>
  </w:abstractNum>
  <w:abstractNum w:abstractNumId="16">
    <w:nsid w:val="652F774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nsid w:val="7D7969FE"/>
    <w:multiLevelType w:val="singleLevel"/>
    <w:tmpl w:val="04070003"/>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
  </w:num>
  <w:num w:numId="3">
    <w:abstractNumId w:val="0"/>
  </w:num>
  <w:num w:numId="4">
    <w:abstractNumId w:val="11"/>
  </w:num>
  <w:num w:numId="5">
    <w:abstractNumId w:val="15"/>
  </w:num>
  <w:num w:numId="6">
    <w:abstractNumId w:val="9"/>
  </w:num>
  <w:num w:numId="7">
    <w:abstractNumId w:val="5"/>
  </w:num>
  <w:num w:numId="8">
    <w:abstractNumId w:val="12"/>
  </w:num>
  <w:num w:numId="9">
    <w:abstractNumId w:val="17"/>
  </w:num>
  <w:num w:numId="10">
    <w:abstractNumId w:val="7"/>
  </w:num>
  <w:num w:numId="11">
    <w:abstractNumId w:val="1"/>
  </w:num>
  <w:num w:numId="12">
    <w:abstractNumId w:val="4"/>
  </w:num>
  <w:num w:numId="13">
    <w:abstractNumId w:val="13"/>
  </w:num>
  <w:num w:numId="14">
    <w:abstractNumId w:val="16"/>
  </w:num>
  <w:num w:numId="15">
    <w:abstractNumId w:val="10"/>
  </w:num>
  <w:num w:numId="16">
    <w:abstractNumId w:val="6"/>
  </w:num>
  <w:num w:numId="17">
    <w:abstractNumId w:val="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1D5FAF"/>
    <w:rsid w:val="00040FF7"/>
    <w:rsid w:val="00094333"/>
    <w:rsid w:val="00162BE8"/>
    <w:rsid w:val="001D5FAF"/>
    <w:rsid w:val="001E1866"/>
    <w:rsid w:val="00214965"/>
    <w:rsid w:val="00230661"/>
    <w:rsid w:val="002543F8"/>
    <w:rsid w:val="0027591B"/>
    <w:rsid w:val="002D1A12"/>
    <w:rsid w:val="00320752"/>
    <w:rsid w:val="003768FF"/>
    <w:rsid w:val="003951E1"/>
    <w:rsid w:val="003A15EF"/>
    <w:rsid w:val="00416B5A"/>
    <w:rsid w:val="00431DD2"/>
    <w:rsid w:val="00437A81"/>
    <w:rsid w:val="00453153"/>
    <w:rsid w:val="004D2AF1"/>
    <w:rsid w:val="005666A4"/>
    <w:rsid w:val="00574D72"/>
    <w:rsid w:val="00574FE0"/>
    <w:rsid w:val="005B3ABB"/>
    <w:rsid w:val="005C0880"/>
    <w:rsid w:val="006046F9"/>
    <w:rsid w:val="00607E62"/>
    <w:rsid w:val="006A4903"/>
    <w:rsid w:val="006B3A4F"/>
    <w:rsid w:val="006F431C"/>
    <w:rsid w:val="007671B4"/>
    <w:rsid w:val="00805DAB"/>
    <w:rsid w:val="008A68AF"/>
    <w:rsid w:val="008B6FA5"/>
    <w:rsid w:val="008F749F"/>
    <w:rsid w:val="00915AFC"/>
    <w:rsid w:val="00923B20"/>
    <w:rsid w:val="00960117"/>
    <w:rsid w:val="00960C3D"/>
    <w:rsid w:val="00973A7D"/>
    <w:rsid w:val="00B25555"/>
    <w:rsid w:val="00B37D2D"/>
    <w:rsid w:val="00B553B1"/>
    <w:rsid w:val="00BE11DF"/>
    <w:rsid w:val="00CD55FF"/>
    <w:rsid w:val="00CD5DBE"/>
    <w:rsid w:val="00D8177A"/>
    <w:rsid w:val="00E16FFD"/>
    <w:rsid w:val="00E26422"/>
    <w:rsid w:val="00E31227"/>
    <w:rsid w:val="00E35DEC"/>
    <w:rsid w:val="00E80114"/>
    <w:rsid w:val="00F03AE7"/>
    <w:rsid w:val="00F909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0752"/>
    <w:pPr>
      <w:spacing w:after="200" w:line="276" w:lineRule="auto"/>
    </w:pPr>
    <w:rPr>
      <w:rFonts w:asciiTheme="minorHAnsi" w:eastAsiaTheme="minorHAnsi" w:hAnsiTheme="minorHAnsi" w:cstheme="minorBidi"/>
      <w:sz w:val="22"/>
      <w:szCs w:val="22"/>
    </w:rPr>
  </w:style>
  <w:style w:type="paragraph" w:styleId="berschrift1">
    <w:name w:val="heading 1"/>
    <w:basedOn w:val="Standard"/>
    <w:next w:val="Standard"/>
    <w:qFormat/>
    <w:rsid w:val="00E80114"/>
    <w:pPr>
      <w:keepNext/>
      <w:spacing w:line="360" w:lineRule="auto"/>
      <w:jc w:val="center"/>
      <w:outlineLvl w:val="0"/>
    </w:pPr>
    <w:rPr>
      <w:b/>
      <w:sz w:val="20"/>
    </w:rPr>
  </w:style>
  <w:style w:type="paragraph" w:styleId="berschrift2">
    <w:name w:val="heading 2"/>
    <w:basedOn w:val="Standard"/>
    <w:next w:val="Standard"/>
    <w:qFormat/>
    <w:rsid w:val="00E80114"/>
    <w:pPr>
      <w:keepNext/>
      <w:jc w:val="center"/>
      <w:outlineLvl w:val="1"/>
    </w:pPr>
    <w:rPr>
      <w:b/>
      <w:sz w:val="16"/>
    </w:rPr>
  </w:style>
  <w:style w:type="paragraph" w:styleId="berschrift3">
    <w:name w:val="heading 3"/>
    <w:basedOn w:val="Standard"/>
    <w:next w:val="Standard"/>
    <w:link w:val="berschrift3Zchn"/>
    <w:semiHidden/>
    <w:unhideWhenUsed/>
    <w:qFormat/>
    <w:rsid w:val="004D2A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80114"/>
    <w:pPr>
      <w:tabs>
        <w:tab w:val="center" w:pos="4536"/>
        <w:tab w:val="right" w:pos="9072"/>
      </w:tabs>
    </w:pPr>
  </w:style>
  <w:style w:type="paragraph" w:styleId="Fuzeile">
    <w:name w:val="footer"/>
    <w:basedOn w:val="Standard"/>
    <w:rsid w:val="00E80114"/>
    <w:pPr>
      <w:tabs>
        <w:tab w:val="center" w:pos="4536"/>
        <w:tab w:val="right" w:pos="9072"/>
      </w:tabs>
    </w:pPr>
  </w:style>
  <w:style w:type="character" w:styleId="Seitenzahl">
    <w:name w:val="page number"/>
    <w:basedOn w:val="Absatz-Standardschriftart"/>
    <w:rsid w:val="00E80114"/>
  </w:style>
  <w:style w:type="paragraph" w:styleId="Textkrper">
    <w:name w:val="Body Text"/>
    <w:basedOn w:val="Standard"/>
    <w:rsid w:val="00E80114"/>
    <w:rPr>
      <w:sz w:val="20"/>
    </w:rPr>
  </w:style>
  <w:style w:type="paragraph" w:styleId="Sprechblasentext">
    <w:name w:val="Balloon Text"/>
    <w:basedOn w:val="Standard"/>
    <w:semiHidden/>
    <w:rsid w:val="007671B4"/>
    <w:rPr>
      <w:rFonts w:ascii="Tahoma" w:hAnsi="Tahoma" w:cs="Tahoma"/>
      <w:sz w:val="16"/>
      <w:szCs w:val="16"/>
    </w:rPr>
  </w:style>
  <w:style w:type="character" w:styleId="Hyperlink">
    <w:name w:val="Hyperlink"/>
    <w:basedOn w:val="Absatz-Standardschriftart"/>
    <w:uiPriority w:val="99"/>
    <w:rsid w:val="00574D72"/>
    <w:rPr>
      <w:color w:val="0000FF"/>
      <w:u w:val="single"/>
    </w:rPr>
  </w:style>
  <w:style w:type="paragraph" w:styleId="StandardWeb">
    <w:name w:val="Normal (Web)"/>
    <w:basedOn w:val="Standard"/>
    <w:uiPriority w:val="99"/>
    <w:unhideWhenUsed/>
    <w:rsid w:val="006B3A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3Zchn">
    <w:name w:val="Überschrift 3 Zchn"/>
    <w:basedOn w:val="Absatz-Standardschriftart"/>
    <w:link w:val="berschrift3"/>
    <w:semiHidden/>
    <w:rsid w:val="004D2AF1"/>
    <w:rPr>
      <w:rFonts w:asciiTheme="majorHAnsi" w:eastAsiaTheme="majorEastAsia" w:hAnsiTheme="majorHAnsi" w:cstheme="majorBidi"/>
      <w:b/>
      <w:bCs/>
      <w:color w:val="4F81BD" w:themeColor="accent1"/>
      <w:sz w:val="22"/>
      <w:szCs w:val="22"/>
    </w:rPr>
  </w:style>
  <w:style w:type="character" w:customStyle="1" w:styleId="mw-headline">
    <w:name w:val="mw-headline"/>
    <w:basedOn w:val="Absatz-Standardschriftart"/>
    <w:rsid w:val="004D2AF1"/>
  </w:style>
  <w:style w:type="paragraph" w:styleId="Listenabsatz">
    <w:name w:val="List Paragraph"/>
    <w:basedOn w:val="Standard"/>
    <w:uiPriority w:val="34"/>
    <w:qFormat/>
    <w:rsid w:val="00E35DEC"/>
    <w:pPr>
      <w:ind w:left="720"/>
      <w:contextualSpacing/>
    </w:pPr>
  </w:style>
</w:styles>
</file>

<file path=word/webSettings.xml><?xml version="1.0" encoding="utf-8"?>
<w:webSettings xmlns:r="http://schemas.openxmlformats.org/officeDocument/2006/relationships" xmlns:w="http://schemas.openxmlformats.org/wordprocessingml/2006/main">
  <w:divs>
    <w:div w:id="1056004442">
      <w:bodyDiv w:val="1"/>
      <w:marLeft w:val="0"/>
      <w:marRight w:val="0"/>
      <w:marTop w:val="0"/>
      <w:marBottom w:val="0"/>
      <w:divBdr>
        <w:top w:val="none" w:sz="0" w:space="0" w:color="auto"/>
        <w:left w:val="none" w:sz="0" w:space="0" w:color="auto"/>
        <w:bottom w:val="none" w:sz="0" w:space="0" w:color="auto"/>
        <w:right w:val="none" w:sz="0" w:space="0" w:color="auto"/>
      </w:divBdr>
      <w:divsChild>
        <w:div w:id="878126613">
          <w:marLeft w:val="0"/>
          <w:marRight w:val="0"/>
          <w:marTop w:val="0"/>
          <w:marBottom w:val="0"/>
          <w:divBdr>
            <w:top w:val="none" w:sz="0" w:space="0" w:color="auto"/>
            <w:left w:val="none" w:sz="0" w:space="0" w:color="auto"/>
            <w:bottom w:val="none" w:sz="0" w:space="0" w:color="auto"/>
            <w:right w:val="none" w:sz="0" w:space="0" w:color="auto"/>
          </w:divBdr>
          <w:divsChild>
            <w:div w:id="1134327000">
              <w:marLeft w:val="0"/>
              <w:marRight w:val="0"/>
              <w:marTop w:val="0"/>
              <w:marBottom w:val="0"/>
              <w:divBdr>
                <w:top w:val="none" w:sz="0" w:space="0" w:color="auto"/>
                <w:left w:val="none" w:sz="0" w:space="0" w:color="auto"/>
                <w:bottom w:val="none" w:sz="0" w:space="0" w:color="auto"/>
                <w:right w:val="none" w:sz="0" w:space="0" w:color="auto"/>
              </w:divBdr>
              <w:divsChild>
                <w:div w:id="2134012674">
                  <w:marLeft w:val="0"/>
                  <w:marRight w:val="0"/>
                  <w:marTop w:val="0"/>
                  <w:marBottom w:val="0"/>
                  <w:divBdr>
                    <w:top w:val="none" w:sz="0" w:space="0" w:color="auto"/>
                    <w:left w:val="none" w:sz="0" w:space="0" w:color="auto"/>
                    <w:bottom w:val="none" w:sz="0" w:space="0" w:color="auto"/>
                    <w:right w:val="none" w:sz="0" w:space="0" w:color="auto"/>
                  </w:divBdr>
                  <w:divsChild>
                    <w:div w:id="4285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98987">
          <w:marLeft w:val="0"/>
          <w:marRight w:val="0"/>
          <w:marTop w:val="0"/>
          <w:marBottom w:val="0"/>
          <w:divBdr>
            <w:top w:val="none" w:sz="0" w:space="0" w:color="auto"/>
            <w:left w:val="none" w:sz="0" w:space="0" w:color="auto"/>
            <w:bottom w:val="none" w:sz="0" w:space="0" w:color="auto"/>
            <w:right w:val="none" w:sz="0" w:space="0" w:color="auto"/>
          </w:divBdr>
          <w:divsChild>
            <w:div w:id="858617835">
              <w:marLeft w:val="0"/>
              <w:marRight w:val="0"/>
              <w:marTop w:val="0"/>
              <w:marBottom w:val="0"/>
              <w:divBdr>
                <w:top w:val="none" w:sz="0" w:space="0" w:color="auto"/>
                <w:left w:val="none" w:sz="0" w:space="0" w:color="auto"/>
                <w:bottom w:val="none" w:sz="0" w:space="0" w:color="auto"/>
                <w:right w:val="none" w:sz="0" w:space="0" w:color="auto"/>
              </w:divBdr>
              <w:divsChild>
                <w:div w:id="2138136674">
                  <w:marLeft w:val="0"/>
                  <w:marRight w:val="0"/>
                  <w:marTop w:val="0"/>
                  <w:marBottom w:val="0"/>
                  <w:divBdr>
                    <w:top w:val="none" w:sz="0" w:space="0" w:color="auto"/>
                    <w:left w:val="none" w:sz="0" w:space="0" w:color="auto"/>
                    <w:bottom w:val="none" w:sz="0" w:space="0" w:color="auto"/>
                    <w:right w:val="none" w:sz="0" w:space="0" w:color="auto"/>
                  </w:divBdr>
                  <w:divsChild>
                    <w:div w:id="20072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957447">
          <w:marLeft w:val="0"/>
          <w:marRight w:val="0"/>
          <w:marTop w:val="0"/>
          <w:marBottom w:val="0"/>
          <w:divBdr>
            <w:top w:val="none" w:sz="0" w:space="0" w:color="auto"/>
            <w:left w:val="none" w:sz="0" w:space="0" w:color="auto"/>
            <w:bottom w:val="none" w:sz="0" w:space="0" w:color="auto"/>
            <w:right w:val="none" w:sz="0" w:space="0" w:color="auto"/>
          </w:divBdr>
          <w:divsChild>
            <w:div w:id="1073042086">
              <w:marLeft w:val="0"/>
              <w:marRight w:val="0"/>
              <w:marTop w:val="0"/>
              <w:marBottom w:val="0"/>
              <w:divBdr>
                <w:top w:val="none" w:sz="0" w:space="0" w:color="auto"/>
                <w:left w:val="none" w:sz="0" w:space="0" w:color="auto"/>
                <w:bottom w:val="none" w:sz="0" w:space="0" w:color="auto"/>
                <w:right w:val="none" w:sz="0" w:space="0" w:color="auto"/>
              </w:divBdr>
              <w:divsChild>
                <w:div w:id="1983536620">
                  <w:marLeft w:val="0"/>
                  <w:marRight w:val="0"/>
                  <w:marTop w:val="0"/>
                  <w:marBottom w:val="0"/>
                  <w:divBdr>
                    <w:top w:val="none" w:sz="0" w:space="0" w:color="auto"/>
                    <w:left w:val="none" w:sz="0" w:space="0" w:color="auto"/>
                    <w:bottom w:val="none" w:sz="0" w:space="0" w:color="auto"/>
                    <w:right w:val="none" w:sz="0" w:space="0" w:color="auto"/>
                  </w:divBdr>
                  <w:divsChild>
                    <w:div w:id="13857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16957">
          <w:marLeft w:val="0"/>
          <w:marRight w:val="0"/>
          <w:marTop w:val="0"/>
          <w:marBottom w:val="0"/>
          <w:divBdr>
            <w:top w:val="none" w:sz="0" w:space="0" w:color="auto"/>
            <w:left w:val="none" w:sz="0" w:space="0" w:color="auto"/>
            <w:bottom w:val="none" w:sz="0" w:space="0" w:color="auto"/>
            <w:right w:val="none" w:sz="0" w:space="0" w:color="auto"/>
          </w:divBdr>
          <w:divsChild>
            <w:div w:id="1929342569">
              <w:marLeft w:val="0"/>
              <w:marRight w:val="0"/>
              <w:marTop w:val="0"/>
              <w:marBottom w:val="0"/>
              <w:divBdr>
                <w:top w:val="none" w:sz="0" w:space="0" w:color="auto"/>
                <w:left w:val="none" w:sz="0" w:space="0" w:color="auto"/>
                <w:bottom w:val="none" w:sz="0" w:space="0" w:color="auto"/>
                <w:right w:val="none" w:sz="0" w:space="0" w:color="auto"/>
              </w:divBdr>
              <w:divsChild>
                <w:div w:id="1901744407">
                  <w:marLeft w:val="0"/>
                  <w:marRight w:val="0"/>
                  <w:marTop w:val="0"/>
                  <w:marBottom w:val="0"/>
                  <w:divBdr>
                    <w:top w:val="none" w:sz="0" w:space="0" w:color="auto"/>
                    <w:left w:val="none" w:sz="0" w:space="0" w:color="auto"/>
                    <w:bottom w:val="none" w:sz="0" w:space="0" w:color="auto"/>
                    <w:right w:val="none" w:sz="0" w:space="0" w:color="auto"/>
                  </w:divBdr>
                  <w:divsChild>
                    <w:div w:id="1225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74197">
      <w:bodyDiv w:val="1"/>
      <w:marLeft w:val="0"/>
      <w:marRight w:val="0"/>
      <w:marTop w:val="0"/>
      <w:marBottom w:val="0"/>
      <w:divBdr>
        <w:top w:val="none" w:sz="0" w:space="0" w:color="auto"/>
        <w:left w:val="none" w:sz="0" w:space="0" w:color="auto"/>
        <w:bottom w:val="none" w:sz="0" w:space="0" w:color="auto"/>
        <w:right w:val="none" w:sz="0" w:space="0" w:color="auto"/>
      </w:divBdr>
    </w:div>
    <w:div w:id="1708483570">
      <w:bodyDiv w:val="1"/>
      <w:marLeft w:val="0"/>
      <w:marRight w:val="0"/>
      <w:marTop w:val="0"/>
      <w:marBottom w:val="0"/>
      <w:divBdr>
        <w:top w:val="none" w:sz="0" w:space="0" w:color="auto"/>
        <w:left w:val="none" w:sz="0" w:space="0" w:color="auto"/>
        <w:bottom w:val="none" w:sz="0" w:space="0" w:color="auto"/>
        <w:right w:val="none" w:sz="0" w:space="0" w:color="auto"/>
      </w:divBdr>
      <w:divsChild>
        <w:div w:id="1139227595">
          <w:marLeft w:val="0"/>
          <w:marRight w:val="0"/>
          <w:marTop w:val="0"/>
          <w:marBottom w:val="0"/>
          <w:divBdr>
            <w:top w:val="none" w:sz="0" w:space="0" w:color="auto"/>
            <w:left w:val="none" w:sz="0" w:space="0" w:color="auto"/>
            <w:bottom w:val="none" w:sz="0" w:space="0" w:color="auto"/>
            <w:right w:val="none" w:sz="0" w:space="0" w:color="auto"/>
          </w:divBdr>
          <w:divsChild>
            <w:div w:id="1971088260">
              <w:marLeft w:val="0"/>
              <w:marRight w:val="0"/>
              <w:marTop w:val="0"/>
              <w:marBottom w:val="0"/>
              <w:divBdr>
                <w:top w:val="none" w:sz="0" w:space="0" w:color="auto"/>
                <w:left w:val="none" w:sz="0" w:space="0" w:color="auto"/>
                <w:bottom w:val="none" w:sz="0" w:space="0" w:color="auto"/>
                <w:right w:val="none" w:sz="0" w:space="0" w:color="auto"/>
              </w:divBdr>
              <w:divsChild>
                <w:div w:id="589585818">
                  <w:marLeft w:val="0"/>
                  <w:marRight w:val="0"/>
                  <w:marTop w:val="0"/>
                  <w:marBottom w:val="0"/>
                  <w:divBdr>
                    <w:top w:val="none" w:sz="0" w:space="0" w:color="auto"/>
                    <w:left w:val="none" w:sz="0" w:space="0" w:color="auto"/>
                    <w:bottom w:val="none" w:sz="0" w:space="0" w:color="auto"/>
                    <w:right w:val="none" w:sz="0" w:space="0" w:color="auto"/>
                  </w:divBdr>
                  <w:divsChild>
                    <w:div w:id="18373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27510">
          <w:marLeft w:val="0"/>
          <w:marRight w:val="0"/>
          <w:marTop w:val="0"/>
          <w:marBottom w:val="0"/>
          <w:divBdr>
            <w:top w:val="none" w:sz="0" w:space="0" w:color="auto"/>
            <w:left w:val="none" w:sz="0" w:space="0" w:color="auto"/>
            <w:bottom w:val="none" w:sz="0" w:space="0" w:color="auto"/>
            <w:right w:val="none" w:sz="0" w:space="0" w:color="auto"/>
          </w:divBdr>
        </w:div>
        <w:div w:id="1112939992">
          <w:marLeft w:val="0"/>
          <w:marRight w:val="0"/>
          <w:marTop w:val="0"/>
          <w:marBottom w:val="0"/>
          <w:divBdr>
            <w:top w:val="none" w:sz="0" w:space="0" w:color="auto"/>
            <w:left w:val="none" w:sz="0" w:space="0" w:color="auto"/>
            <w:bottom w:val="none" w:sz="0" w:space="0" w:color="auto"/>
            <w:right w:val="none" w:sz="0" w:space="0" w:color="auto"/>
          </w:divBdr>
          <w:divsChild>
            <w:div w:id="953974391">
              <w:marLeft w:val="0"/>
              <w:marRight w:val="0"/>
              <w:marTop w:val="0"/>
              <w:marBottom w:val="0"/>
              <w:divBdr>
                <w:top w:val="none" w:sz="0" w:space="0" w:color="auto"/>
                <w:left w:val="none" w:sz="0" w:space="0" w:color="auto"/>
                <w:bottom w:val="none" w:sz="0" w:space="0" w:color="auto"/>
                <w:right w:val="none" w:sz="0" w:space="0" w:color="auto"/>
              </w:divBdr>
              <w:divsChild>
                <w:div w:id="2089183391">
                  <w:marLeft w:val="0"/>
                  <w:marRight w:val="0"/>
                  <w:marTop w:val="0"/>
                  <w:marBottom w:val="0"/>
                  <w:divBdr>
                    <w:top w:val="none" w:sz="0" w:space="0" w:color="auto"/>
                    <w:left w:val="none" w:sz="0" w:space="0" w:color="auto"/>
                    <w:bottom w:val="none" w:sz="0" w:space="0" w:color="auto"/>
                    <w:right w:val="none" w:sz="0" w:space="0" w:color="auto"/>
                  </w:divBdr>
                  <w:divsChild>
                    <w:div w:id="13687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Fl%C3%BCssiggas" TargetMode="External"/><Relationship Id="rId13" Type="http://schemas.openxmlformats.org/officeDocument/2006/relationships/hyperlink" Target="http://de.wikipedia.org/wiki/Chemikalie" TargetMode="External"/><Relationship Id="rId18" Type="http://schemas.openxmlformats.org/officeDocument/2006/relationships/hyperlink" Target="http://de.wikipedia.org/wiki/W%C3%A4rmepump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de.wikipedia.org/wiki/Diffusionsabsorptionsk%C3%A4ltemaschine" TargetMode="External"/><Relationship Id="rId7" Type="http://schemas.openxmlformats.org/officeDocument/2006/relationships/hyperlink" Target="http://de.wikipedia.org/wiki/Elektroger%C3%A4t" TargetMode="External"/><Relationship Id="rId12" Type="http://schemas.openxmlformats.org/officeDocument/2006/relationships/hyperlink" Target="http://de.wikipedia.org/wiki/Medikamente" TargetMode="External"/><Relationship Id="rId17" Type="http://schemas.openxmlformats.org/officeDocument/2006/relationships/hyperlink" Target="http://de.wikipedia.org/wiki/K%C3%A4ltemaschin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e.wikipedia.org/wiki/Haushaltsger%C3%A4t" TargetMode="External"/><Relationship Id="rId20" Type="http://schemas.openxmlformats.org/officeDocument/2006/relationships/hyperlink" Target="http://de.wikipedia.org/wiki/Peltier-El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wikipedia.org/wiki/Nahrungsmittel" TargetMode="External"/><Relationship Id="rId24" Type="http://schemas.openxmlformats.org/officeDocument/2006/relationships/hyperlink" Target="http://de.wikipedia.org/wiki/Hotel" TargetMode="External"/><Relationship Id="rId5" Type="http://schemas.openxmlformats.org/officeDocument/2006/relationships/footnotes" Target="footnotes.xml"/><Relationship Id="rId15" Type="http://schemas.openxmlformats.org/officeDocument/2006/relationships/hyperlink" Target="http://de.wikipedia.org/wiki/Grad_Celsius" TargetMode="External"/><Relationship Id="rId23" Type="http://schemas.openxmlformats.org/officeDocument/2006/relationships/hyperlink" Target="http://de.wikipedia.org/wiki/Minibar" TargetMode="External"/><Relationship Id="rId28" Type="http://schemas.openxmlformats.org/officeDocument/2006/relationships/theme" Target="theme/theme1.xml"/><Relationship Id="rId10" Type="http://schemas.openxmlformats.org/officeDocument/2006/relationships/hyperlink" Target="http://de.wikipedia.org/wiki/Temperaturregler" TargetMode="External"/><Relationship Id="rId19" Type="http://schemas.openxmlformats.org/officeDocument/2006/relationships/hyperlink" Target="http://de.wikipedia.org/wiki/W%C3%A4rme%C3%BCbertrager" TargetMode="External"/><Relationship Id="rId4" Type="http://schemas.openxmlformats.org/officeDocument/2006/relationships/webSettings" Target="webSettings.xml"/><Relationship Id="rId9" Type="http://schemas.openxmlformats.org/officeDocument/2006/relationships/hyperlink" Target="http://de.wikipedia.org/wiki/Schrank" TargetMode="External"/><Relationship Id="rId14" Type="http://schemas.openxmlformats.org/officeDocument/2006/relationships/hyperlink" Target="http://de.wikipedia.org/wiki/Temperatur" TargetMode="External"/><Relationship Id="rId22" Type="http://schemas.openxmlformats.org/officeDocument/2006/relationships/hyperlink" Target="http://de.wikipedia.org/wiki/Prim%C3%A4renergi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sam\LOKALE~1\Temp\BFE-Arbeitsblatt-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BFE-Arbeitsblatt-2.dot</Template>
  <TotalTime>0</TotalTime>
  <Pages>1</Pages>
  <Words>609</Words>
  <Characters>3838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Ziel / Zweck:</vt:lpstr>
    </vt:vector>
  </TitlesOfParts>
  <Company>MST Meilen</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 / Zweck:</dc:title>
  <dc:subject/>
  <dc:creator>samuel schüpbach</dc:creator>
  <cp:keywords/>
  <cp:lastModifiedBy> </cp:lastModifiedBy>
  <cp:revision>5</cp:revision>
  <cp:lastPrinted>2005-11-29T15:43:00Z</cp:lastPrinted>
  <dcterms:created xsi:type="dcterms:W3CDTF">2010-05-09T20:29:00Z</dcterms:created>
  <dcterms:modified xsi:type="dcterms:W3CDTF">2010-05-10T05:54:00Z</dcterms:modified>
</cp:coreProperties>
</file>